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37" w:rsidRDefault="0020419F" w:rsidP="0020419F">
      <w:pPr>
        <w:jc w:val="center"/>
        <w:rPr>
          <w:b/>
        </w:rPr>
      </w:pPr>
      <w:r w:rsidRPr="0020419F">
        <w:rPr>
          <w:sz w:val="36"/>
          <w:u w:val="single"/>
        </w:rPr>
        <w:t>Producing</w:t>
      </w:r>
      <w:r w:rsidR="0015035E" w:rsidRPr="0020419F">
        <w:rPr>
          <w:sz w:val="36"/>
          <w:u w:val="single"/>
        </w:rPr>
        <w:t xml:space="preserve"> management info</w:t>
      </w:r>
      <w:r w:rsidR="00CF3F07">
        <w:rPr>
          <w:sz w:val="36"/>
          <w:u w:val="single"/>
        </w:rPr>
        <w:t>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0419F" w:rsidTr="0020419F">
        <w:tc>
          <w:tcPr>
            <w:tcW w:w="2310" w:type="dxa"/>
          </w:tcPr>
          <w:p w:rsidR="0020419F" w:rsidRPr="00A94541" w:rsidRDefault="0020419F" w:rsidP="0020419F"/>
        </w:tc>
        <w:tc>
          <w:tcPr>
            <w:tcW w:w="2310" w:type="dxa"/>
          </w:tcPr>
          <w:p w:rsidR="0020419F" w:rsidRPr="00A94541" w:rsidRDefault="0020419F" w:rsidP="0020419F">
            <w:r w:rsidRPr="00A94541">
              <w:t>USA</w:t>
            </w:r>
          </w:p>
        </w:tc>
        <w:tc>
          <w:tcPr>
            <w:tcW w:w="2311" w:type="dxa"/>
          </w:tcPr>
          <w:p w:rsidR="0020419F" w:rsidRPr="00A94541" w:rsidRDefault="0020419F" w:rsidP="0020419F">
            <w:r w:rsidRPr="00A94541">
              <w:t>UK</w:t>
            </w:r>
          </w:p>
        </w:tc>
        <w:tc>
          <w:tcPr>
            <w:tcW w:w="2311" w:type="dxa"/>
          </w:tcPr>
          <w:p w:rsidR="0020419F" w:rsidRPr="00A94541" w:rsidRDefault="0020419F" w:rsidP="0020419F">
            <w:r w:rsidRPr="00A94541">
              <w:t>Caribbean</w:t>
            </w:r>
          </w:p>
        </w:tc>
      </w:tr>
      <w:tr w:rsidR="0020419F" w:rsidTr="0020419F">
        <w:tc>
          <w:tcPr>
            <w:tcW w:w="2310" w:type="dxa"/>
          </w:tcPr>
          <w:p w:rsidR="0020419F" w:rsidRPr="00A94541" w:rsidRDefault="0020419F" w:rsidP="0020419F">
            <w:r w:rsidRPr="00A94541">
              <w:t>2010</w:t>
            </w:r>
          </w:p>
        </w:tc>
        <w:tc>
          <w:tcPr>
            <w:tcW w:w="2310" w:type="dxa"/>
          </w:tcPr>
          <w:p w:rsidR="0020419F" w:rsidRPr="00A94541" w:rsidRDefault="0020419F" w:rsidP="0020419F">
            <w:r w:rsidRPr="00A94541">
              <w:t>72418</w:t>
            </w:r>
          </w:p>
        </w:tc>
        <w:tc>
          <w:tcPr>
            <w:tcW w:w="2311" w:type="dxa"/>
          </w:tcPr>
          <w:p w:rsidR="0020419F" w:rsidRPr="00A94541" w:rsidRDefault="0020419F" w:rsidP="0020419F">
            <w:r w:rsidRPr="00A94541">
              <w:t>21325</w:t>
            </w:r>
          </w:p>
        </w:tc>
        <w:tc>
          <w:tcPr>
            <w:tcW w:w="2311" w:type="dxa"/>
          </w:tcPr>
          <w:p w:rsidR="0020419F" w:rsidRPr="00A94541" w:rsidRDefault="0020419F" w:rsidP="0020419F">
            <w:r w:rsidRPr="00A94541">
              <w:t>60739</w:t>
            </w:r>
          </w:p>
        </w:tc>
      </w:tr>
      <w:tr w:rsidR="0020419F" w:rsidTr="0020419F">
        <w:tc>
          <w:tcPr>
            <w:tcW w:w="2310" w:type="dxa"/>
          </w:tcPr>
          <w:p w:rsidR="0020419F" w:rsidRPr="00A94541" w:rsidRDefault="0020419F" w:rsidP="0020419F">
            <w:r w:rsidRPr="00A94541">
              <w:t>2011</w:t>
            </w:r>
          </w:p>
        </w:tc>
        <w:tc>
          <w:tcPr>
            <w:tcW w:w="2310" w:type="dxa"/>
          </w:tcPr>
          <w:p w:rsidR="0020419F" w:rsidRPr="00A94541" w:rsidRDefault="0020419F" w:rsidP="0020419F">
            <w:r w:rsidRPr="00A94541">
              <w:t>60897</w:t>
            </w:r>
          </w:p>
        </w:tc>
        <w:tc>
          <w:tcPr>
            <w:tcW w:w="2311" w:type="dxa"/>
          </w:tcPr>
          <w:p w:rsidR="0020419F" w:rsidRPr="00A94541" w:rsidRDefault="0020419F" w:rsidP="0020419F">
            <w:r w:rsidRPr="00A94541">
              <w:t>22864</w:t>
            </w:r>
          </w:p>
        </w:tc>
        <w:tc>
          <w:tcPr>
            <w:tcW w:w="2311" w:type="dxa"/>
          </w:tcPr>
          <w:p w:rsidR="0020419F" w:rsidRPr="00A94541" w:rsidRDefault="0020419F" w:rsidP="0020419F">
            <w:r w:rsidRPr="00A94541">
              <w:t>66042</w:t>
            </w:r>
          </w:p>
        </w:tc>
      </w:tr>
      <w:tr w:rsidR="0020419F" w:rsidTr="0020419F">
        <w:tc>
          <w:tcPr>
            <w:tcW w:w="2310" w:type="dxa"/>
          </w:tcPr>
          <w:p w:rsidR="0020419F" w:rsidRPr="00A94541" w:rsidRDefault="00B207D9" w:rsidP="0020419F">
            <w:r>
              <w:t>2012</w:t>
            </w:r>
          </w:p>
        </w:tc>
        <w:tc>
          <w:tcPr>
            <w:tcW w:w="2310" w:type="dxa"/>
          </w:tcPr>
          <w:p w:rsidR="0020419F" w:rsidRPr="00A94541" w:rsidRDefault="0020419F" w:rsidP="0020419F">
            <w:r w:rsidRPr="00A94541">
              <w:t>58892</w:t>
            </w:r>
          </w:p>
        </w:tc>
        <w:tc>
          <w:tcPr>
            <w:tcW w:w="2311" w:type="dxa"/>
          </w:tcPr>
          <w:p w:rsidR="0020419F" w:rsidRPr="00A94541" w:rsidRDefault="0020419F" w:rsidP="0020419F">
            <w:r w:rsidRPr="00A94541">
              <w:t>28632</w:t>
            </w:r>
          </w:p>
        </w:tc>
        <w:tc>
          <w:tcPr>
            <w:tcW w:w="2311" w:type="dxa"/>
          </w:tcPr>
          <w:p w:rsidR="0020419F" w:rsidRPr="00A94541" w:rsidRDefault="0020419F" w:rsidP="0020419F">
            <w:r w:rsidRPr="00A94541">
              <w:t>66268</w:t>
            </w:r>
          </w:p>
        </w:tc>
      </w:tr>
      <w:tr w:rsidR="0020419F" w:rsidTr="0020419F">
        <w:tc>
          <w:tcPr>
            <w:tcW w:w="2310" w:type="dxa"/>
          </w:tcPr>
          <w:p w:rsidR="0020419F" w:rsidRPr="00A94541" w:rsidRDefault="0020419F" w:rsidP="0020419F">
            <w:r w:rsidRPr="00A94541">
              <w:t>2013</w:t>
            </w:r>
          </w:p>
        </w:tc>
        <w:tc>
          <w:tcPr>
            <w:tcW w:w="2310" w:type="dxa"/>
          </w:tcPr>
          <w:p w:rsidR="0020419F" w:rsidRPr="00A94541" w:rsidRDefault="0020419F" w:rsidP="0020419F">
            <w:r w:rsidRPr="00A94541">
              <w:t>70471</w:t>
            </w:r>
          </w:p>
        </w:tc>
        <w:tc>
          <w:tcPr>
            <w:tcW w:w="2311" w:type="dxa"/>
          </w:tcPr>
          <w:p w:rsidR="0020419F" w:rsidRPr="00A94541" w:rsidRDefault="0020419F" w:rsidP="0020419F">
            <w:r w:rsidRPr="00A94541">
              <w:t>19962</w:t>
            </w:r>
          </w:p>
        </w:tc>
        <w:tc>
          <w:tcPr>
            <w:tcW w:w="2311" w:type="dxa"/>
          </w:tcPr>
          <w:p w:rsidR="0020419F" w:rsidRPr="00A94541" w:rsidRDefault="0020419F" w:rsidP="0020419F">
            <w:r w:rsidRPr="00A94541">
              <w:t>65692</w:t>
            </w:r>
          </w:p>
        </w:tc>
      </w:tr>
      <w:tr w:rsidR="0020419F" w:rsidTr="0020419F">
        <w:tc>
          <w:tcPr>
            <w:tcW w:w="2310" w:type="dxa"/>
          </w:tcPr>
          <w:p w:rsidR="0020419F" w:rsidRPr="00A94541" w:rsidRDefault="0020419F" w:rsidP="0020419F">
            <w:r w:rsidRPr="00A94541">
              <w:t>2014</w:t>
            </w:r>
          </w:p>
        </w:tc>
        <w:tc>
          <w:tcPr>
            <w:tcW w:w="2310" w:type="dxa"/>
          </w:tcPr>
          <w:p w:rsidR="0020419F" w:rsidRPr="00A94541" w:rsidRDefault="0020419F" w:rsidP="0020419F">
            <w:r w:rsidRPr="00A94541">
              <w:t>49145</w:t>
            </w:r>
          </w:p>
        </w:tc>
        <w:tc>
          <w:tcPr>
            <w:tcW w:w="2311" w:type="dxa"/>
          </w:tcPr>
          <w:p w:rsidR="0020419F" w:rsidRPr="00A94541" w:rsidRDefault="0020419F" w:rsidP="0020419F">
            <w:r w:rsidRPr="00A94541">
              <w:t>20030</w:t>
            </w:r>
          </w:p>
        </w:tc>
        <w:tc>
          <w:tcPr>
            <w:tcW w:w="2311" w:type="dxa"/>
          </w:tcPr>
          <w:p w:rsidR="0020419F" w:rsidRPr="00A94541" w:rsidRDefault="0020419F" w:rsidP="0020419F">
            <w:r w:rsidRPr="00A94541">
              <w:t>67702</w:t>
            </w:r>
          </w:p>
        </w:tc>
      </w:tr>
    </w:tbl>
    <w:p w:rsidR="0020419F" w:rsidRDefault="0020419F">
      <w:pPr>
        <w:rPr>
          <w:b/>
        </w:rPr>
      </w:pPr>
    </w:p>
    <w:p w:rsidR="0020419F" w:rsidRDefault="00FC20E1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956B68" wp14:editId="3F463D89">
            <wp:simplePos x="0" y="0"/>
            <wp:positionH relativeFrom="column">
              <wp:posOffset>561975</wp:posOffset>
            </wp:positionH>
            <wp:positionV relativeFrom="paragraph">
              <wp:posOffset>46990</wp:posOffset>
            </wp:positionV>
            <wp:extent cx="4572000" cy="27432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19F">
        <w:rPr>
          <w:b/>
        </w:rPr>
        <w:br w:type="textWrapping" w:clear="all"/>
      </w:r>
    </w:p>
    <w:p w:rsidR="00621136" w:rsidRPr="00720316" w:rsidRDefault="00A53315">
      <w:pPr>
        <w:rPr>
          <w:b/>
        </w:rPr>
      </w:pPr>
      <w:r>
        <w:rPr>
          <w:b/>
        </w:rPr>
        <w:t xml:space="preserve">What does it </w:t>
      </w:r>
      <w:r w:rsidR="00B207D9">
        <w:rPr>
          <w:b/>
        </w:rPr>
        <w:t>show?</w:t>
      </w:r>
      <w:r w:rsidR="00720316">
        <w:rPr>
          <w:b/>
        </w:rPr>
        <w:br/>
      </w:r>
      <w:r w:rsidR="00621136">
        <w:t xml:space="preserve">The bar </w:t>
      </w:r>
      <w:r w:rsidR="00B207D9">
        <w:t>graph above shows</w:t>
      </w:r>
      <w:r w:rsidR="00621136">
        <w:t xml:space="preserve"> the sales </w:t>
      </w:r>
      <w:r w:rsidR="00724DB7">
        <w:t xml:space="preserve">of books, CDs, and video games </w:t>
      </w:r>
      <w:r w:rsidR="00621136">
        <w:t>that have</w:t>
      </w:r>
      <w:r w:rsidR="00724DB7">
        <w:t xml:space="preserve"> been sold within</w:t>
      </w:r>
      <w:r w:rsidR="00621136">
        <w:t xml:space="preserve"> the company </w:t>
      </w:r>
      <w:r w:rsidR="00B207D9">
        <w:t xml:space="preserve">HS Smith </w:t>
      </w:r>
      <w:r w:rsidR="00621136">
        <w:t>over the past five years</w:t>
      </w:r>
      <w:r w:rsidR="00724DB7">
        <w:t>,</w:t>
      </w:r>
      <w:r w:rsidR="00B737A8">
        <w:t xml:space="preserve"> showing all the results including the amounts that have been sold</w:t>
      </w:r>
      <w:r w:rsidR="00724DB7">
        <w:t xml:space="preserve"> and </w:t>
      </w:r>
      <w:r w:rsidR="00B207D9">
        <w:t xml:space="preserve">the three countries that </w:t>
      </w:r>
      <w:r w:rsidR="00724DB7">
        <w:t xml:space="preserve">they have been sold in </w:t>
      </w:r>
      <w:r w:rsidR="00B207D9">
        <w:t xml:space="preserve">are the USA, UK and the Caribbean. </w:t>
      </w:r>
    </w:p>
    <w:p w:rsidR="00B207D9" w:rsidRPr="00720316" w:rsidRDefault="00A53315">
      <w:pPr>
        <w:rPr>
          <w:b/>
        </w:rPr>
      </w:pPr>
      <w:r>
        <w:rPr>
          <w:b/>
        </w:rPr>
        <w:t>What</w:t>
      </w:r>
      <w:r w:rsidR="00827C8B">
        <w:rPr>
          <w:b/>
        </w:rPr>
        <w:t>’s happening in each county – are the</w:t>
      </w:r>
      <w:r>
        <w:rPr>
          <w:b/>
        </w:rPr>
        <w:t xml:space="preserve"> sales are going up or </w:t>
      </w:r>
      <w:r w:rsidR="0003187D">
        <w:rPr>
          <w:b/>
        </w:rPr>
        <w:t>down?</w:t>
      </w:r>
      <w:r w:rsidR="00720316">
        <w:rPr>
          <w:b/>
        </w:rPr>
        <w:br/>
      </w:r>
      <w:r w:rsidR="00B737A8">
        <w:t xml:space="preserve">The bar </w:t>
      </w:r>
      <w:r w:rsidR="00827C8B">
        <w:t>graph shows</w:t>
      </w:r>
      <w:r w:rsidR="00B737A8">
        <w:t xml:space="preserve"> exactly that o</w:t>
      </w:r>
      <w:r w:rsidR="00B207D9">
        <w:t>ut of the three countries</w:t>
      </w:r>
      <w:r w:rsidR="00B737A8">
        <w:t xml:space="preserve"> (UK, USA and the Caribbean)</w:t>
      </w:r>
      <w:r w:rsidR="00B207D9">
        <w:t xml:space="preserve"> and all of the sales </w:t>
      </w:r>
      <w:r w:rsidR="00B737A8">
        <w:t xml:space="preserve">that have been </w:t>
      </w:r>
      <w:r w:rsidR="00B207D9">
        <w:t xml:space="preserve">collected over the five years, there is a trend that occurs. The sales in the UK seem to stay the lowest out of the three countries in all years, whereas the </w:t>
      </w:r>
      <w:r w:rsidR="0073592E">
        <w:t>Caribbean</w:t>
      </w:r>
      <w:r w:rsidR="00B207D9">
        <w:t xml:space="preserve"> continues to get good sales each year even though it increases little by little, and with the sales in the USA, they increase and decrease over the years. </w:t>
      </w:r>
      <w:bookmarkStart w:id="0" w:name="_GoBack"/>
      <w:bookmarkEnd w:id="0"/>
    </w:p>
    <w:p w:rsidR="0020419F" w:rsidRPr="00720316" w:rsidRDefault="00A53315">
      <w:pPr>
        <w:rPr>
          <w:b/>
        </w:rPr>
      </w:pPr>
      <w:r>
        <w:rPr>
          <w:b/>
        </w:rPr>
        <w:t xml:space="preserve">Which country’s sales should be </w:t>
      </w:r>
      <w:r w:rsidR="0003187D">
        <w:rPr>
          <w:b/>
        </w:rPr>
        <w:t>improved?</w:t>
      </w:r>
      <w:r w:rsidR="00720316">
        <w:rPr>
          <w:b/>
        </w:rPr>
        <w:br/>
      </w:r>
      <w:r w:rsidR="006634D1" w:rsidRPr="0003187D">
        <w:t>The country with the most sales over the years is the Caribbean</w:t>
      </w:r>
      <w:r w:rsidR="00A34895">
        <w:t>, w</w:t>
      </w:r>
      <w:r w:rsidR="00B737A8">
        <w:t>hich adds up to a total amount of 326443</w:t>
      </w:r>
      <w:r w:rsidR="006634D1" w:rsidRPr="0003187D">
        <w:t>. From 2010 to 2014</w:t>
      </w:r>
      <w:r w:rsidR="00B737A8">
        <w:t>, although it improves by only a little amount,</w:t>
      </w:r>
      <w:r w:rsidR="006634D1" w:rsidRPr="0003187D">
        <w:t xml:space="preserve"> the sales inc</w:t>
      </w:r>
      <w:r w:rsidR="00B737A8">
        <w:t>rease every year, whereas t</w:t>
      </w:r>
      <w:r w:rsidR="006634D1" w:rsidRPr="0003187D">
        <w:t>he country with the lowest sales is the UK</w:t>
      </w:r>
      <w:r w:rsidR="00B737A8">
        <w:t xml:space="preserve"> adding up to a total of 112813, which is bad and means that out of the three, it</w:t>
      </w:r>
      <w:r w:rsidR="001C49F2">
        <w:t xml:space="preserve"> is producing poor sale amounts</w:t>
      </w:r>
      <w:r w:rsidR="006634D1" w:rsidRPr="0003187D">
        <w:t>.</w:t>
      </w:r>
      <w:r w:rsidR="0003187D" w:rsidRPr="0003187D">
        <w:t xml:space="preserve"> </w:t>
      </w:r>
      <w:r w:rsidR="00AD257A">
        <w:t xml:space="preserve">HS Smith should improve </w:t>
      </w:r>
      <w:r w:rsidR="001C49F2">
        <w:t>the</w:t>
      </w:r>
      <w:r w:rsidR="00AD257A">
        <w:t xml:space="preserve"> sales of their books games and CDs sol</w:t>
      </w:r>
      <w:r w:rsidR="001C49F2">
        <w:t>d in the UK and should make sure that they can get it up to the standards of sales that are being produced in the Caribbean.</w:t>
      </w:r>
    </w:p>
    <w:p w:rsidR="00746325" w:rsidRPr="00476E85" w:rsidRDefault="00746325"/>
    <w:sectPr w:rsidR="00746325" w:rsidRPr="00476E85" w:rsidSect="005B7C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E1" w:rsidRDefault="00FC20E1" w:rsidP="00CE4C91">
      <w:pPr>
        <w:spacing w:after="0" w:line="240" w:lineRule="auto"/>
      </w:pPr>
      <w:r>
        <w:separator/>
      </w:r>
    </w:p>
  </w:endnote>
  <w:endnote w:type="continuationSeparator" w:id="0">
    <w:p w:rsidR="00FC20E1" w:rsidRDefault="00FC20E1" w:rsidP="00CE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E1" w:rsidRDefault="00FC20E1" w:rsidP="00CE4C91">
      <w:pPr>
        <w:spacing w:after="0" w:line="240" w:lineRule="auto"/>
      </w:pPr>
      <w:r>
        <w:separator/>
      </w:r>
    </w:p>
  </w:footnote>
  <w:footnote w:type="continuationSeparator" w:id="0">
    <w:p w:rsidR="00FC20E1" w:rsidRDefault="00FC20E1" w:rsidP="00CE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E1" w:rsidRDefault="00FC20E1">
    <w:pPr>
      <w:pStyle w:val="Header"/>
    </w:pPr>
    <w:r>
      <w:t>Unit 3</w:t>
    </w:r>
    <w:r>
      <w:ptab w:relativeTo="margin" w:alignment="center" w:leader="none"/>
    </w:r>
    <w:r w:rsidR="00A21B8C">
      <w:t>P7&amp;</w:t>
    </w:r>
    <w:r w:rsidR="00A21B8C">
      <w:t>M3</w:t>
    </w:r>
    <w:r>
      <w:ptab w:relativeTo="margin" w:alignment="right" w:leader="none"/>
    </w:r>
    <w:r>
      <w:t>Gladys Nzita-Mak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C91"/>
    <w:rsid w:val="0003187D"/>
    <w:rsid w:val="0015035E"/>
    <w:rsid w:val="001C46A1"/>
    <w:rsid w:val="001C49F2"/>
    <w:rsid w:val="0020419F"/>
    <w:rsid w:val="00476E85"/>
    <w:rsid w:val="004B7A35"/>
    <w:rsid w:val="005977BE"/>
    <w:rsid w:val="005B7C37"/>
    <w:rsid w:val="00621136"/>
    <w:rsid w:val="006634D1"/>
    <w:rsid w:val="00720316"/>
    <w:rsid w:val="007217D0"/>
    <w:rsid w:val="00724DB7"/>
    <w:rsid w:val="0073592E"/>
    <w:rsid w:val="00746325"/>
    <w:rsid w:val="007772D3"/>
    <w:rsid w:val="00827C8B"/>
    <w:rsid w:val="00871205"/>
    <w:rsid w:val="00A21B8C"/>
    <w:rsid w:val="00A34895"/>
    <w:rsid w:val="00A53315"/>
    <w:rsid w:val="00AB2DC0"/>
    <w:rsid w:val="00AD257A"/>
    <w:rsid w:val="00B207D9"/>
    <w:rsid w:val="00B737A8"/>
    <w:rsid w:val="00CE4C91"/>
    <w:rsid w:val="00CF3F07"/>
    <w:rsid w:val="00F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91"/>
  </w:style>
  <w:style w:type="paragraph" w:styleId="Footer">
    <w:name w:val="footer"/>
    <w:basedOn w:val="Normal"/>
    <w:link w:val="FooterChar"/>
    <w:uiPriority w:val="99"/>
    <w:unhideWhenUsed/>
    <w:rsid w:val="00CE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91"/>
  </w:style>
  <w:style w:type="paragraph" w:styleId="BalloonText">
    <w:name w:val="Balloon Text"/>
    <w:basedOn w:val="Normal"/>
    <w:link w:val="BalloonTextChar"/>
    <w:uiPriority w:val="99"/>
    <w:semiHidden/>
    <w:unhideWhenUsed/>
    <w:rsid w:val="00CE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solidFill>
                  <a:schemeClr val="tx1"/>
                </a:solidFill>
              </a:rPr>
              <a:t>HS</a:t>
            </a:r>
            <a:r>
              <a:rPr lang="en-GB" baseline="0">
                <a:solidFill>
                  <a:schemeClr val="tx1"/>
                </a:solidFill>
              </a:rPr>
              <a:t> Smith's Sales</a:t>
            </a:r>
            <a:endParaRPr lang="en-GB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USA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72418</c:v>
                </c:pt>
                <c:pt idx="1">
                  <c:v>60897</c:v>
                </c:pt>
                <c:pt idx="2">
                  <c:v>58892</c:v>
                </c:pt>
                <c:pt idx="3">
                  <c:v>70471</c:v>
                </c:pt>
                <c:pt idx="4">
                  <c:v>49145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UK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21325</c:v>
                </c:pt>
                <c:pt idx="1">
                  <c:v>22864</c:v>
                </c:pt>
                <c:pt idx="2">
                  <c:v>28632</c:v>
                </c:pt>
                <c:pt idx="3">
                  <c:v>19962</c:v>
                </c:pt>
                <c:pt idx="4">
                  <c:v>20030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Caribbean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60739</c:v>
                </c:pt>
                <c:pt idx="1">
                  <c:v>66042</c:v>
                </c:pt>
                <c:pt idx="2">
                  <c:v>66268</c:v>
                </c:pt>
                <c:pt idx="3">
                  <c:v>65692</c:v>
                </c:pt>
                <c:pt idx="4">
                  <c:v>67702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493888"/>
        <c:axId val="219538560"/>
      </c:barChart>
      <c:catAx>
        <c:axId val="21949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538560"/>
        <c:crosses val="autoZero"/>
        <c:auto val="1"/>
        <c:lblAlgn val="ctr"/>
        <c:lblOffset val="100"/>
        <c:noMultiLvlLbl val="0"/>
      </c:catAx>
      <c:valAx>
        <c:axId val="21953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49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BE6429B7</Template>
  <TotalTime>49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Nzita-Mak, Gladys</cp:lastModifiedBy>
  <cp:revision>23</cp:revision>
  <cp:lastPrinted>2014-06-09T13:51:00Z</cp:lastPrinted>
  <dcterms:created xsi:type="dcterms:W3CDTF">2014-05-09T22:44:00Z</dcterms:created>
  <dcterms:modified xsi:type="dcterms:W3CDTF">2014-06-12T09:48:00Z</dcterms:modified>
</cp:coreProperties>
</file>