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9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590"/>
      </w:tblGrid>
      <w:tr w:rsidR="00504D3A" w:rsidTr="00826E1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4D3A" w:rsidRDefault="00504D3A" w:rsidP="00504D3A">
            <w:r>
              <w:t>Data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4D3A" w:rsidRDefault="00504D3A" w:rsidP="005007E7">
            <w:r>
              <w:t xml:space="preserve">The data that </w:t>
            </w:r>
            <w:r w:rsidR="005007E7">
              <w:t xml:space="preserve">an organisation </w:t>
            </w:r>
            <w:r w:rsidR="000353EE">
              <w:t>has</w:t>
            </w:r>
            <w:r>
              <w:t xml:space="preserve"> in their systems should be </w:t>
            </w:r>
            <w:r w:rsidR="000353EE">
              <w:t>accurate, ha</w:t>
            </w:r>
            <w:r w:rsidR="005007E7">
              <w:t>ndled well and stored in the mos</w:t>
            </w:r>
            <w:r w:rsidR="000353EE">
              <w:t>t reasonable way.</w:t>
            </w:r>
            <w:r w:rsidR="00C30D83">
              <w:t xml:space="preserve"> For example HS Smith has access to their staff’s information. This data should be kept and stored securely</w:t>
            </w:r>
            <w:r w:rsidR="00220F70">
              <w:t xml:space="preserve"> and should not be accessed or altered by anyone to prevent loss of personal information.</w:t>
            </w:r>
          </w:p>
        </w:tc>
      </w:tr>
      <w:tr w:rsidR="00504D3A" w:rsidTr="00826E14"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4D3A" w:rsidRDefault="00504D3A" w:rsidP="00504D3A">
            <w:r>
              <w:t>People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4D3A" w:rsidRDefault="000D3A16" w:rsidP="000D3A16">
            <w:r>
              <w:t>T</w:t>
            </w:r>
            <w:r w:rsidR="000E3FC0">
              <w:t xml:space="preserve">he people in an organisation that are in charge of inputting data into the company’s system </w:t>
            </w:r>
            <w:r>
              <w:t xml:space="preserve">have to be fully aware of what type of information is stored, </w:t>
            </w:r>
            <w:r w:rsidR="00E81C32">
              <w:t xml:space="preserve">for example if staff in HS Smith are to input wrong information into a database </w:t>
            </w:r>
            <w:r w:rsidR="000830AB">
              <w:t>within HS</w:t>
            </w:r>
            <w:r w:rsidR="00E81C32">
              <w:t xml:space="preserve"> smith, this information would be useless, </w:t>
            </w:r>
            <w:r>
              <w:t>and so HS Smith should encourage the people in charge of data to be motivated enough to carry out this job effectively.</w:t>
            </w:r>
          </w:p>
        </w:tc>
      </w:tr>
      <w:tr w:rsidR="00504D3A" w:rsidTr="00826E14"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4D3A" w:rsidRDefault="00504D3A" w:rsidP="00504D3A">
            <w:r>
              <w:t>Hardware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4D3A" w:rsidRDefault="00085B26" w:rsidP="00D70BEF">
            <w:r>
              <w:t xml:space="preserve">An </w:t>
            </w:r>
            <w:r w:rsidR="002312D1">
              <w:t>organisation would</w:t>
            </w:r>
            <w:r w:rsidR="00CD537F">
              <w:t xml:space="preserve"> usually run their MIS on a server or it would be used through the intranet of their organisation so that people that work for </w:t>
            </w:r>
            <w:r w:rsidR="00D70BEF">
              <w:t>that organisation</w:t>
            </w:r>
            <w:r w:rsidR="00CD537F">
              <w:t xml:space="preserve"> have access to it.</w:t>
            </w:r>
            <w:r w:rsidR="00D70BEF">
              <w:t xml:space="preserve"> For example with HS smith, as a company they have an intranet that their staff and management can access and share and receive information.</w:t>
            </w:r>
          </w:p>
        </w:tc>
      </w:tr>
      <w:tr w:rsidR="00504D3A" w:rsidTr="00826E14"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4D3A" w:rsidRDefault="00504D3A" w:rsidP="00504D3A">
            <w:r>
              <w:t>Software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4D3A" w:rsidRDefault="00CD537F" w:rsidP="00241EF4">
            <w:r>
              <w:t>HS Smith’s MIS can be used with specialist software</w:t>
            </w:r>
            <w:r w:rsidR="008501D1">
              <w:t xml:space="preserve"> with common features of an MIS built in</w:t>
            </w:r>
            <w:r w:rsidR="004F4B02">
              <w:t xml:space="preserve"> such as a database storing details of the company</w:t>
            </w:r>
            <w:r w:rsidR="008501D1">
              <w:t>. This can be pretty expensive although highly functional and would provid</w:t>
            </w:r>
            <w:r w:rsidR="00C0020F">
              <w:t>e high performance for HS Smith, for example if HS Smith were to purchase</w:t>
            </w:r>
            <w:r w:rsidR="00AE4E0A">
              <w:t xml:space="preserve"> a cheap MIS system, it would not be able to provide the company with as much features as a specialist software would,</w:t>
            </w:r>
            <w:r w:rsidR="008501D1">
              <w:t xml:space="preserve"> By using the specialist software it includes more features for possibly thousands of users and massive </w:t>
            </w:r>
            <w:r w:rsidR="00E739F4">
              <w:t>quantity</w:t>
            </w:r>
            <w:r w:rsidR="008501D1">
              <w:t xml:space="preserve"> of data.</w:t>
            </w:r>
          </w:p>
        </w:tc>
      </w:tr>
      <w:tr w:rsidR="00504D3A" w:rsidTr="00826E14"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4D3A" w:rsidRDefault="00504D3A" w:rsidP="00504D3A">
            <w:r>
              <w:t>Telecommunication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4D3A" w:rsidRDefault="00F83355" w:rsidP="00241EF4">
            <w:r>
              <w:t>When it comes to telecommunication, HS Smith ma</w:t>
            </w:r>
            <w:r w:rsidR="00241EF4">
              <w:t>y distribute their MIS through phone, intranet or email, making telecommunications a good way in or</w:t>
            </w:r>
            <w:r w:rsidR="00366C62">
              <w:t>der to communicate efficiently.</w:t>
            </w:r>
            <w:r w:rsidR="00DD463F">
              <w:t xml:space="preserve"> Apart from delivering their MIS across the internet, HS Smith can use their organisations intranet </w:t>
            </w:r>
            <w:r w:rsidR="00DA35C7">
              <w:t xml:space="preserve">that is within their firewall so that their MIS can be protected from other competitors or others </w:t>
            </w:r>
            <w:r w:rsidR="003C41E1">
              <w:t xml:space="preserve">in search of their </w:t>
            </w:r>
            <w:r w:rsidR="00DA35C7">
              <w:t>management information.</w:t>
            </w:r>
          </w:p>
        </w:tc>
      </w:tr>
    </w:tbl>
    <w:p w:rsidR="000F11E5" w:rsidRDefault="00504D3A">
      <w:pPr>
        <w:rPr>
          <w:sz w:val="32"/>
          <w:u w:val="single"/>
        </w:rPr>
      </w:pPr>
      <w:r w:rsidRPr="00504D3A">
        <w:rPr>
          <w:sz w:val="32"/>
          <w:u w:val="single"/>
        </w:rPr>
        <w:t>Features of information systems</w:t>
      </w:r>
    </w:p>
    <w:p w:rsidR="004642D2" w:rsidRDefault="004642D2">
      <w:pPr>
        <w:rPr>
          <w:sz w:val="32"/>
          <w:u w:val="single"/>
        </w:rPr>
      </w:pPr>
    </w:p>
    <w:p w:rsidR="004642D2" w:rsidRDefault="004642D2">
      <w:pPr>
        <w:rPr>
          <w:sz w:val="32"/>
          <w:u w:val="single"/>
        </w:rPr>
      </w:pPr>
    </w:p>
    <w:p w:rsidR="004642D2" w:rsidRDefault="004642D2">
      <w:pPr>
        <w:rPr>
          <w:sz w:val="32"/>
          <w:u w:val="single"/>
        </w:rPr>
      </w:pPr>
    </w:p>
    <w:p w:rsidR="004642D2" w:rsidRDefault="004642D2">
      <w:pPr>
        <w:rPr>
          <w:sz w:val="32"/>
          <w:u w:val="single"/>
        </w:rPr>
      </w:pPr>
    </w:p>
    <w:p w:rsidR="004642D2" w:rsidRDefault="00366C62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Functions of information systems</w:t>
      </w:r>
    </w:p>
    <w:tbl>
      <w:tblPr>
        <w:tblStyle w:val="TableGrid"/>
        <w:tblpPr w:leftFromText="180" w:rightFromText="180" w:horzAnchor="margin" w:tblpY="796"/>
        <w:tblW w:w="0" w:type="auto"/>
        <w:tblLook w:val="04A0"/>
      </w:tblPr>
      <w:tblGrid>
        <w:gridCol w:w="4621"/>
        <w:gridCol w:w="4621"/>
      </w:tblGrid>
      <w:tr w:rsidR="004642D2" w:rsidTr="00AA40E1">
        <w:trPr>
          <w:trHeight w:val="1390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</w:tcBorders>
          </w:tcPr>
          <w:p w:rsidR="004642D2" w:rsidRDefault="004642D2" w:rsidP="00254E17">
            <w:r>
              <w:t>Input</w:t>
            </w:r>
          </w:p>
        </w:tc>
        <w:tc>
          <w:tcPr>
            <w:tcW w:w="4621" w:type="dxa"/>
            <w:tcBorders>
              <w:top w:val="single" w:sz="12" w:space="0" w:color="auto"/>
              <w:right w:val="single" w:sz="12" w:space="0" w:color="auto"/>
            </w:tcBorders>
          </w:tcPr>
          <w:p w:rsidR="00AA40E1" w:rsidRDefault="004642D2" w:rsidP="0028401A">
            <w:r>
              <w:t>With</w:t>
            </w:r>
            <w:r w:rsidR="0028401A">
              <w:t xml:space="preserve"> information systems, If a user were to be writing up a report, the information that they input would have some calculations done already by the computer system that they use, as it is already programmed to.</w:t>
            </w:r>
          </w:p>
        </w:tc>
      </w:tr>
      <w:tr w:rsidR="004642D2" w:rsidTr="00254E17">
        <w:trPr>
          <w:trHeight w:val="1417"/>
        </w:trPr>
        <w:tc>
          <w:tcPr>
            <w:tcW w:w="4621" w:type="dxa"/>
            <w:tcBorders>
              <w:left w:val="single" w:sz="12" w:space="0" w:color="auto"/>
            </w:tcBorders>
          </w:tcPr>
          <w:p w:rsidR="004642D2" w:rsidRDefault="004642D2" w:rsidP="00254E17">
            <w:r>
              <w:t>Storage</w:t>
            </w:r>
          </w:p>
        </w:tc>
        <w:tc>
          <w:tcPr>
            <w:tcW w:w="4621" w:type="dxa"/>
            <w:tcBorders>
              <w:right w:val="single" w:sz="12" w:space="0" w:color="auto"/>
            </w:tcBorders>
          </w:tcPr>
          <w:p w:rsidR="004642D2" w:rsidRDefault="004642D2" w:rsidP="007C4719">
            <w:r>
              <w:t>When it comes to stora</w:t>
            </w:r>
            <w:r w:rsidR="006E76B8">
              <w:t>ge, all data that is stored must be stored safe and securely.</w:t>
            </w:r>
            <w:r w:rsidR="00254E17">
              <w:t xml:space="preserve"> And for other reaso</w:t>
            </w:r>
            <w:r w:rsidR="00B96947">
              <w:t>ns it should be backed up, For example if there were to be a virus that was able to access and delete all information.</w:t>
            </w:r>
            <w:r w:rsidR="007C4719">
              <w:t xml:space="preserve"> Whatever data that is stored must be stored at the most highest level of detail.</w:t>
            </w:r>
          </w:p>
        </w:tc>
      </w:tr>
      <w:tr w:rsidR="004642D2" w:rsidTr="00254E17">
        <w:trPr>
          <w:trHeight w:val="1536"/>
        </w:trPr>
        <w:tc>
          <w:tcPr>
            <w:tcW w:w="4621" w:type="dxa"/>
            <w:tcBorders>
              <w:left w:val="single" w:sz="12" w:space="0" w:color="auto"/>
            </w:tcBorders>
          </w:tcPr>
          <w:p w:rsidR="004642D2" w:rsidRDefault="004642D2" w:rsidP="00254E17">
            <w:r>
              <w:t>Processing</w:t>
            </w:r>
          </w:p>
        </w:tc>
        <w:tc>
          <w:tcPr>
            <w:tcW w:w="4621" w:type="dxa"/>
            <w:tcBorders>
              <w:right w:val="single" w:sz="12" w:space="0" w:color="auto"/>
            </w:tcBorders>
          </w:tcPr>
          <w:p w:rsidR="004642D2" w:rsidRDefault="004642D2" w:rsidP="00CC0CD7">
            <w:r>
              <w:t xml:space="preserve">Processing has to do with turning data into actual information. </w:t>
            </w:r>
            <w:r w:rsidR="00EC41A1">
              <w:t xml:space="preserve">This can be as </w:t>
            </w:r>
            <w:r w:rsidR="00CC0CD7">
              <w:t>easy</w:t>
            </w:r>
            <w:r w:rsidR="00EC41A1">
              <w:t xml:space="preserve"> as adding up all the items that have been sold by that specific supermarket and having to </w:t>
            </w:r>
            <w:r w:rsidR="00CC0CD7">
              <w:t>sum up</w:t>
            </w:r>
            <w:r w:rsidR="00EC41A1">
              <w:t xml:space="preserve"> the totals that supermarket has made, whether it is by store, product or by the time of day or any other classification. </w:t>
            </w:r>
          </w:p>
        </w:tc>
      </w:tr>
      <w:tr w:rsidR="004642D2" w:rsidTr="00860AE4">
        <w:trPr>
          <w:trHeight w:val="1441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</w:tcBorders>
          </w:tcPr>
          <w:p w:rsidR="004642D2" w:rsidRDefault="004642D2" w:rsidP="00254E17">
            <w:r>
              <w:t>Output</w:t>
            </w:r>
          </w:p>
        </w:tc>
        <w:tc>
          <w:tcPr>
            <w:tcW w:w="4621" w:type="dxa"/>
            <w:tcBorders>
              <w:bottom w:val="single" w:sz="12" w:space="0" w:color="auto"/>
              <w:right w:val="single" w:sz="12" w:space="0" w:color="auto"/>
            </w:tcBorders>
          </w:tcPr>
          <w:p w:rsidR="00CF50DC" w:rsidRDefault="004642D2" w:rsidP="00254E17">
            <w:r>
              <w:t xml:space="preserve">Output can be </w:t>
            </w:r>
            <w:r w:rsidR="006B4960">
              <w:t xml:space="preserve">identified </w:t>
            </w:r>
            <w:r>
              <w:t>in two formats: graphical and textual</w:t>
            </w:r>
            <w:r w:rsidR="00A33CE7">
              <w:t>. Graphical output is best</w:t>
            </w:r>
            <w:r w:rsidR="006B4960">
              <w:t xml:space="preserve"> for charts and graphs, displaying a company’s trends, whereas textual would be most suitable for analysing detail</w:t>
            </w:r>
            <w:r w:rsidR="006A7D8D">
              <w:t xml:space="preserve"> whether it is numbers or text</w:t>
            </w:r>
            <w:r w:rsidR="006B4960">
              <w:t>.</w:t>
            </w:r>
            <w:bookmarkStart w:id="0" w:name="_GoBack"/>
            <w:bookmarkEnd w:id="0"/>
          </w:p>
        </w:tc>
      </w:tr>
    </w:tbl>
    <w:p w:rsidR="004642D2" w:rsidRPr="00504D3A" w:rsidRDefault="004642D2">
      <w:pPr>
        <w:rPr>
          <w:sz w:val="32"/>
          <w:u w:val="single"/>
        </w:rPr>
      </w:pPr>
    </w:p>
    <w:sectPr w:rsidR="004642D2" w:rsidRPr="00504D3A" w:rsidSect="00E313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17" w:rsidRDefault="00254E17" w:rsidP="00F866C0">
      <w:pPr>
        <w:spacing w:after="0" w:line="240" w:lineRule="auto"/>
      </w:pPr>
      <w:r>
        <w:separator/>
      </w:r>
    </w:p>
  </w:endnote>
  <w:endnote w:type="continuationSeparator" w:id="0">
    <w:p w:rsidR="00254E17" w:rsidRDefault="00254E17" w:rsidP="00F8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17" w:rsidRDefault="00254E17" w:rsidP="00F866C0">
      <w:pPr>
        <w:spacing w:after="0" w:line="240" w:lineRule="auto"/>
      </w:pPr>
      <w:r>
        <w:separator/>
      </w:r>
    </w:p>
  </w:footnote>
  <w:footnote w:type="continuationSeparator" w:id="0">
    <w:p w:rsidR="00254E17" w:rsidRDefault="00254E17" w:rsidP="00F8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17" w:rsidRDefault="00254E17">
    <w:pPr>
      <w:pStyle w:val="Header"/>
    </w:pPr>
    <w:r>
      <w:t>Unit 3</w:t>
    </w:r>
    <w:r>
      <w:ptab w:relativeTo="margin" w:alignment="center" w:leader="none"/>
    </w:r>
    <w:r>
      <w:t>P4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D3A"/>
    <w:rsid w:val="000353EE"/>
    <w:rsid w:val="000830AB"/>
    <w:rsid w:val="00085B26"/>
    <w:rsid w:val="000D3A16"/>
    <w:rsid w:val="000E3FC0"/>
    <w:rsid w:val="000F11E5"/>
    <w:rsid w:val="00220F70"/>
    <w:rsid w:val="002312D1"/>
    <w:rsid w:val="00241EF4"/>
    <w:rsid w:val="00254E17"/>
    <w:rsid w:val="0028401A"/>
    <w:rsid w:val="00366C62"/>
    <w:rsid w:val="003C41E1"/>
    <w:rsid w:val="004642D2"/>
    <w:rsid w:val="004F4B02"/>
    <w:rsid w:val="005007E7"/>
    <w:rsid w:val="00504D3A"/>
    <w:rsid w:val="006A7D8D"/>
    <w:rsid w:val="006B4960"/>
    <w:rsid w:val="006E76B8"/>
    <w:rsid w:val="007C4719"/>
    <w:rsid w:val="00826E14"/>
    <w:rsid w:val="008501D1"/>
    <w:rsid w:val="00860AE4"/>
    <w:rsid w:val="00A33CE7"/>
    <w:rsid w:val="00AA40E1"/>
    <w:rsid w:val="00AE4E0A"/>
    <w:rsid w:val="00B96947"/>
    <w:rsid w:val="00C0020F"/>
    <w:rsid w:val="00C30D83"/>
    <w:rsid w:val="00CC0CD7"/>
    <w:rsid w:val="00CD537F"/>
    <w:rsid w:val="00CF50DC"/>
    <w:rsid w:val="00D70BEF"/>
    <w:rsid w:val="00DA35C7"/>
    <w:rsid w:val="00DD463F"/>
    <w:rsid w:val="00E31314"/>
    <w:rsid w:val="00E739F4"/>
    <w:rsid w:val="00E81C32"/>
    <w:rsid w:val="00EC41A1"/>
    <w:rsid w:val="00F83355"/>
    <w:rsid w:val="00F8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C0"/>
  </w:style>
  <w:style w:type="paragraph" w:styleId="Footer">
    <w:name w:val="footer"/>
    <w:basedOn w:val="Normal"/>
    <w:link w:val="FooterChar"/>
    <w:uiPriority w:val="99"/>
    <w:unhideWhenUsed/>
    <w:rsid w:val="00F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C0"/>
  </w:style>
  <w:style w:type="paragraph" w:styleId="BalloonText">
    <w:name w:val="Balloon Text"/>
    <w:basedOn w:val="Normal"/>
    <w:link w:val="BalloonTextChar"/>
    <w:uiPriority w:val="99"/>
    <w:semiHidden/>
    <w:unhideWhenUsed/>
    <w:rsid w:val="00F8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C0"/>
  </w:style>
  <w:style w:type="paragraph" w:styleId="Footer">
    <w:name w:val="footer"/>
    <w:basedOn w:val="Normal"/>
    <w:link w:val="FooterChar"/>
    <w:uiPriority w:val="99"/>
    <w:unhideWhenUsed/>
    <w:rsid w:val="00F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C0"/>
  </w:style>
  <w:style w:type="paragraph" w:styleId="BalloonText">
    <w:name w:val="Balloon Text"/>
    <w:basedOn w:val="Normal"/>
    <w:link w:val="BalloonTextChar"/>
    <w:uiPriority w:val="99"/>
    <w:semiHidden/>
    <w:unhideWhenUsed/>
    <w:rsid w:val="00F8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philips</cp:lastModifiedBy>
  <cp:revision>37</cp:revision>
  <dcterms:created xsi:type="dcterms:W3CDTF">2013-12-04T12:20:00Z</dcterms:created>
  <dcterms:modified xsi:type="dcterms:W3CDTF">2014-05-10T01:08:00Z</dcterms:modified>
</cp:coreProperties>
</file>